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46" w:rsidRDefault="00920046" w:rsidP="00384360">
      <w:pPr>
        <w:autoSpaceDE w:val="0"/>
        <w:spacing w:after="0" w:line="360" w:lineRule="auto"/>
        <w:ind w:left="284"/>
        <w:jc w:val="center"/>
        <w:rPr>
          <w:rFonts w:ascii="DecimaWE Rg" w:hAnsi="DecimaWE Rg" w:cs="Arial"/>
          <w:b/>
          <w:sz w:val="24"/>
          <w:szCs w:val="24"/>
        </w:rPr>
      </w:pPr>
    </w:p>
    <w:p w:rsidR="00557474" w:rsidRPr="005636B8" w:rsidRDefault="00FE7E2F" w:rsidP="00384360">
      <w:pPr>
        <w:autoSpaceDE w:val="0"/>
        <w:spacing w:after="0" w:line="360" w:lineRule="auto"/>
        <w:ind w:left="284"/>
        <w:jc w:val="center"/>
        <w:rPr>
          <w:rFonts w:ascii="DecimaWE Rg" w:hAnsi="DecimaWE Rg" w:cs="Arial"/>
          <w:b/>
          <w:sz w:val="24"/>
          <w:szCs w:val="24"/>
        </w:rPr>
      </w:pPr>
      <w:r w:rsidRPr="005636B8">
        <w:rPr>
          <w:rFonts w:ascii="DecimaWE Rg" w:hAnsi="DecimaWE Rg" w:cs="Arial"/>
          <w:b/>
          <w:sz w:val="24"/>
          <w:szCs w:val="24"/>
        </w:rPr>
        <w:t>FORNITURA, INSTALLAZIONE, MESSA IN ESERCIZIO, MANUTENZIONE CORRETTIVA DI STRUMENTAZIONE PER LA RETE REGIONALE DI MONITORAGGIO QUALITÀ DELL’ARIA DI ARPA FVG</w:t>
      </w:r>
    </w:p>
    <w:p w:rsidR="00BA40CA" w:rsidRPr="005636B8" w:rsidRDefault="00BA40CA" w:rsidP="00384360">
      <w:pPr>
        <w:autoSpaceDE w:val="0"/>
        <w:spacing w:after="0" w:line="360" w:lineRule="auto"/>
        <w:ind w:left="284"/>
        <w:jc w:val="center"/>
        <w:rPr>
          <w:rFonts w:ascii="DecimaWE Rg" w:hAnsi="DecimaWE Rg" w:cs="Arial"/>
          <w:b/>
          <w:sz w:val="24"/>
          <w:szCs w:val="24"/>
        </w:rPr>
      </w:pPr>
    </w:p>
    <w:p w:rsidR="00557474" w:rsidRDefault="005636B8" w:rsidP="00384360">
      <w:pPr>
        <w:autoSpaceDE w:val="0"/>
        <w:spacing w:after="0" w:line="360" w:lineRule="auto"/>
        <w:ind w:left="426" w:right="283"/>
        <w:jc w:val="center"/>
        <w:rPr>
          <w:rFonts w:ascii="DecimaWE Rg" w:hAnsi="DecimaWE Rg" w:cs="Arial"/>
          <w:b/>
          <w:sz w:val="24"/>
          <w:szCs w:val="24"/>
        </w:rPr>
      </w:pPr>
      <w:r w:rsidRPr="00E40E50">
        <w:rPr>
          <w:rFonts w:ascii="DecimaWE Rg" w:hAnsi="DecimaWE Rg" w:cs="Arial"/>
          <w:b/>
          <w:sz w:val="24"/>
          <w:szCs w:val="24"/>
        </w:rPr>
        <w:t xml:space="preserve">Analizzatore automatico continuo per la determinazione in ambiente esterno di </w:t>
      </w:r>
      <w:r w:rsidR="0024107C">
        <w:rPr>
          <w:rFonts w:ascii="DecimaWE Rg" w:hAnsi="DecimaWE Rg" w:cs="Arial"/>
          <w:b/>
          <w:sz w:val="24"/>
          <w:szCs w:val="24"/>
        </w:rPr>
        <w:t>OZONO</w:t>
      </w:r>
      <w:r w:rsidR="00DF5DDE" w:rsidRPr="00E40E50">
        <w:rPr>
          <w:rFonts w:ascii="DecimaWE Rg" w:hAnsi="DecimaWE Rg" w:cs="Arial"/>
          <w:b/>
          <w:sz w:val="24"/>
          <w:szCs w:val="24"/>
        </w:rPr>
        <w:t xml:space="preserve"> </w:t>
      </w:r>
      <w:r w:rsidRPr="00E40E50">
        <w:rPr>
          <w:rFonts w:ascii="DecimaWE Rg" w:hAnsi="DecimaWE Rg" w:cs="Arial"/>
          <w:b/>
          <w:sz w:val="24"/>
          <w:szCs w:val="24"/>
        </w:rPr>
        <w:t>(O</w:t>
      </w:r>
      <w:r w:rsidR="0024107C">
        <w:rPr>
          <w:rFonts w:ascii="DecimaWE Rg" w:hAnsi="DecimaWE Rg" w:cs="Arial"/>
          <w:b/>
          <w:sz w:val="24"/>
          <w:szCs w:val="24"/>
          <w:vertAlign w:val="subscript"/>
        </w:rPr>
        <w:t>3</w:t>
      </w:r>
      <w:r w:rsidRPr="00E40E50">
        <w:rPr>
          <w:rFonts w:ascii="DecimaWE Rg" w:hAnsi="DecimaWE Rg" w:cs="Arial"/>
          <w:b/>
          <w:sz w:val="24"/>
          <w:szCs w:val="24"/>
        </w:rPr>
        <w:t>)</w:t>
      </w:r>
    </w:p>
    <w:p w:rsidR="00DF5DDE" w:rsidRDefault="00DF5DDE" w:rsidP="00384360">
      <w:pPr>
        <w:autoSpaceDE w:val="0"/>
        <w:spacing w:after="0" w:line="360" w:lineRule="auto"/>
        <w:ind w:left="425" w:right="284"/>
        <w:jc w:val="center"/>
        <w:rPr>
          <w:rFonts w:ascii="DecimaWE Rg" w:hAnsi="DecimaWE Rg"/>
          <w:b/>
          <w:color w:val="000000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b/>
          <w:sz w:val="24"/>
          <w:szCs w:val="24"/>
        </w:rPr>
      </w:pPr>
      <w:r w:rsidRPr="00E40E50">
        <w:rPr>
          <w:rFonts w:ascii="DecimaWE Rg" w:hAnsi="DecimaWE Rg" w:cs="Arial"/>
          <w:b/>
          <w:sz w:val="24"/>
          <w:szCs w:val="24"/>
        </w:rPr>
        <w:t>Requisiti minimi pena esclusione</w:t>
      </w:r>
    </w:p>
    <w:p w:rsidR="005636B8" w:rsidRPr="00E40E50" w:rsidRDefault="00011C83" w:rsidP="005636B8">
      <w:pPr>
        <w:pStyle w:val="Nessunaspaziatura"/>
        <w:numPr>
          <w:ilvl w:val="0"/>
          <w:numId w:val="31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Possedere la d</w:t>
      </w:r>
      <w:r w:rsidRPr="00873E37">
        <w:rPr>
          <w:rFonts w:ascii="DecimaWE Rg" w:hAnsi="DecimaWE Rg" w:cs="Arial"/>
          <w:sz w:val="24"/>
          <w:szCs w:val="24"/>
        </w:rPr>
        <w:t xml:space="preserve">ichiarazione di conformità a quanto previsto dal D. </w:t>
      </w:r>
      <w:proofErr w:type="spellStart"/>
      <w:r w:rsidRPr="00873E37">
        <w:rPr>
          <w:rFonts w:ascii="DecimaWE Rg" w:hAnsi="DecimaWE Rg" w:cs="Arial"/>
          <w:sz w:val="24"/>
          <w:szCs w:val="24"/>
        </w:rPr>
        <w:t>Lgs</w:t>
      </w:r>
      <w:proofErr w:type="spellEnd"/>
      <w:r w:rsidRPr="00873E37">
        <w:rPr>
          <w:rFonts w:ascii="DecimaWE Rg" w:hAnsi="DecimaWE Rg" w:cs="Arial"/>
          <w:sz w:val="24"/>
          <w:szCs w:val="24"/>
        </w:rPr>
        <w:t>. 155 del 13 agosto 2010, allegato VI (norma UNI EN 14625:2012 “Metodo normalizzato per la misurazione della concentrazione di ozono mediante fotometria ultravioletta”) rilasciata da Ente competente.</w:t>
      </w:r>
      <w:r>
        <w:rPr>
          <w:rFonts w:ascii="DecimaWE Rg" w:hAnsi="DecimaWE Rg" w:cs="Arial"/>
          <w:sz w:val="24"/>
          <w:szCs w:val="24"/>
        </w:rPr>
        <w:t xml:space="preserve"> </w:t>
      </w:r>
      <w:r w:rsidRPr="00873E37">
        <w:rPr>
          <w:rFonts w:ascii="DecimaWE Rg" w:hAnsi="DecimaWE Rg" w:cs="Arial"/>
          <w:sz w:val="24"/>
          <w:szCs w:val="24"/>
        </w:rPr>
        <w:t>La certificazione di conformità dovrà essere fornita in lingua italiana</w:t>
      </w:r>
      <w:r>
        <w:rPr>
          <w:rFonts w:ascii="DecimaWE Rg" w:hAnsi="DecimaWE Rg" w:cs="Arial"/>
          <w:sz w:val="24"/>
          <w:szCs w:val="24"/>
        </w:rPr>
        <w:t xml:space="preserve"> o inglese</w:t>
      </w:r>
      <w:r w:rsidR="005636B8" w:rsidRPr="00E40E50">
        <w:rPr>
          <w:rFonts w:ascii="DecimaWE Rg" w:hAnsi="DecimaWE Rg" w:cs="Arial"/>
          <w:sz w:val="24"/>
          <w:szCs w:val="24"/>
        </w:rPr>
        <w:t>.</w:t>
      </w:r>
    </w:p>
    <w:p w:rsidR="005636B8" w:rsidRPr="00E40E50" w:rsidRDefault="00011C83" w:rsidP="005636B8">
      <w:pPr>
        <w:pStyle w:val="Paragrafoelenco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873E37">
        <w:rPr>
          <w:rFonts w:ascii="DecimaWE Rg" w:hAnsi="DecimaWE Rg" w:cs="Arial"/>
          <w:sz w:val="24"/>
          <w:szCs w:val="24"/>
        </w:rPr>
        <w:t xml:space="preserve">Rispondere ai requisiti di prestazione individuati nella norma EN 14625:2012 ed agli obiettivi di qualità specificati nell'Allegato I del </w:t>
      </w:r>
      <w:proofErr w:type="spellStart"/>
      <w:r w:rsidRPr="00873E37">
        <w:rPr>
          <w:rFonts w:ascii="DecimaWE Rg" w:hAnsi="DecimaWE Rg" w:cs="Arial"/>
          <w:sz w:val="24"/>
          <w:szCs w:val="24"/>
        </w:rPr>
        <w:t>D.Lgs.</w:t>
      </w:r>
      <w:proofErr w:type="spellEnd"/>
      <w:r w:rsidRPr="00873E37">
        <w:rPr>
          <w:rFonts w:ascii="DecimaWE Rg" w:hAnsi="DecimaWE Rg" w:cs="Arial"/>
          <w:sz w:val="24"/>
          <w:szCs w:val="24"/>
        </w:rPr>
        <w:t xml:space="preserve"> 13 agosto 2010, n. 155. La conformità ai sopra elencati requisiti deve essere comprovata da una relazione sulle prove condotte sullo strumento rilasciata da laboratorio, accreditato secondo la norma EN ISO/IEC 17025 per l'esecuzione di tali prove. La relazione (TEST REPORT) deve essere allegata all'offerta tecnica in lingua italiana o inglese</w:t>
      </w:r>
      <w:r w:rsidR="005636B8" w:rsidRPr="00E40E50">
        <w:rPr>
          <w:rFonts w:ascii="DecimaWE Rg" w:hAnsi="DecimaWE Rg" w:cs="Arial"/>
          <w:sz w:val="24"/>
          <w:szCs w:val="24"/>
        </w:rPr>
        <w:t>.</w:t>
      </w:r>
    </w:p>
    <w:p w:rsidR="00011C83" w:rsidRDefault="00011C83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873E37">
        <w:rPr>
          <w:rFonts w:ascii="DecimaWE Rg" w:hAnsi="DecimaWE Rg" w:cs="Arial"/>
          <w:sz w:val="24"/>
          <w:szCs w:val="24"/>
        </w:rPr>
        <w:t>Essere dotato di doppia cella di misura e doppio rilevatore</w:t>
      </w:r>
      <w:r>
        <w:rPr>
          <w:rFonts w:ascii="DecimaWE Rg" w:hAnsi="DecimaWE Rg" w:cs="Arial"/>
          <w:sz w:val="24"/>
          <w:szCs w:val="24"/>
        </w:rPr>
        <w:t>.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Presenza di almeno una porta seriale RS-232 .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Lo strumento deve poter essere connesso con il computer di cabina sia per fornire i valori misurati, i valori diagnostici e di sistema sia per ricevere comandi.</w:t>
      </w:r>
    </w:p>
    <w:p w:rsidR="005636B8" w:rsidRDefault="00011C83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L’analizzatore deve essere provvisto d’ingressi ed elettrovalvole dedicate per permettere l’attivazione del</w:t>
      </w:r>
      <w:r>
        <w:rPr>
          <w:rFonts w:ascii="DecimaWE Rg" w:hAnsi="DecimaWE Rg" w:cs="Arial"/>
          <w:sz w:val="24"/>
          <w:szCs w:val="24"/>
        </w:rPr>
        <w:t>la verifica/</w:t>
      </w:r>
      <w:r w:rsidRPr="00E40E50">
        <w:rPr>
          <w:rFonts w:ascii="DecimaWE Rg" w:hAnsi="DecimaWE Rg" w:cs="Arial"/>
          <w:sz w:val="24"/>
          <w:szCs w:val="24"/>
        </w:rPr>
        <w:t>taratura</w:t>
      </w:r>
      <w:r>
        <w:rPr>
          <w:rFonts w:ascii="DecimaWE Rg" w:hAnsi="DecimaWE Rg" w:cs="Arial"/>
          <w:sz w:val="24"/>
          <w:szCs w:val="24"/>
        </w:rPr>
        <w:t xml:space="preserve"> per lo</w:t>
      </w:r>
      <w:r w:rsidRPr="00E40E50">
        <w:rPr>
          <w:rFonts w:ascii="DecimaWE Rg" w:hAnsi="DecimaWE Rg" w:cs="Arial"/>
          <w:sz w:val="24"/>
          <w:szCs w:val="24"/>
        </w:rPr>
        <w:t xml:space="preserve"> zero </w:t>
      </w:r>
      <w:r>
        <w:rPr>
          <w:rFonts w:ascii="DecimaWE Rg" w:hAnsi="DecimaWE Rg" w:cs="Arial"/>
          <w:sz w:val="24"/>
          <w:szCs w:val="24"/>
        </w:rPr>
        <w:t xml:space="preserve">(con filtro di zero) </w:t>
      </w:r>
      <w:r w:rsidRPr="00E40E50">
        <w:rPr>
          <w:rFonts w:ascii="DecimaWE Rg" w:hAnsi="DecimaWE Rg" w:cs="Arial"/>
          <w:sz w:val="24"/>
          <w:szCs w:val="24"/>
        </w:rPr>
        <w:t xml:space="preserve">e </w:t>
      </w:r>
      <w:r>
        <w:rPr>
          <w:rFonts w:ascii="DecimaWE Rg" w:hAnsi="DecimaWE Rg" w:cs="Arial"/>
          <w:sz w:val="24"/>
          <w:szCs w:val="24"/>
        </w:rPr>
        <w:t xml:space="preserve">per lo </w:t>
      </w:r>
      <w:proofErr w:type="spellStart"/>
      <w:r w:rsidRPr="00E40E50">
        <w:rPr>
          <w:rFonts w:ascii="DecimaWE Rg" w:hAnsi="DecimaWE Rg" w:cs="Arial"/>
          <w:sz w:val="24"/>
          <w:szCs w:val="24"/>
        </w:rPr>
        <w:t>span</w:t>
      </w:r>
      <w:proofErr w:type="spellEnd"/>
      <w:r w:rsidRPr="00E40E50">
        <w:rPr>
          <w:rFonts w:ascii="DecimaWE Rg" w:hAnsi="DecimaWE Rg" w:cs="Arial"/>
          <w:sz w:val="24"/>
          <w:szCs w:val="24"/>
        </w:rPr>
        <w:t xml:space="preserve"> </w:t>
      </w:r>
      <w:r w:rsidRPr="004C2CD6">
        <w:rPr>
          <w:rFonts w:ascii="DecimaWE Rg" w:hAnsi="DecimaWE Rg" w:cs="Arial"/>
          <w:sz w:val="24"/>
          <w:szCs w:val="24"/>
        </w:rPr>
        <w:t>(con ozonatore</w:t>
      </w:r>
      <w:r>
        <w:rPr>
          <w:rFonts w:ascii="DecimaWE Rg" w:hAnsi="DecimaWE Rg" w:cs="Arial"/>
          <w:sz w:val="24"/>
          <w:szCs w:val="24"/>
        </w:rPr>
        <w:t xml:space="preserve"> interno</w:t>
      </w:r>
      <w:r w:rsidRPr="00E40E50">
        <w:rPr>
          <w:rFonts w:ascii="DecimaWE Rg" w:hAnsi="DecimaWE Rg" w:cs="Arial"/>
          <w:sz w:val="24"/>
          <w:szCs w:val="24"/>
        </w:rPr>
        <w:t>) attivabile in modo automatico e manuale</w:t>
      </w:r>
      <w:r>
        <w:rPr>
          <w:rFonts w:ascii="DecimaWE Rg" w:hAnsi="DecimaWE Rg" w:cs="Arial"/>
          <w:sz w:val="24"/>
          <w:szCs w:val="24"/>
        </w:rPr>
        <w:t xml:space="preserve">, </w:t>
      </w:r>
      <w:r w:rsidRPr="00E40E50">
        <w:rPr>
          <w:rFonts w:ascii="DecimaWE Rg" w:hAnsi="DecimaWE Rg" w:cs="Arial"/>
          <w:sz w:val="24"/>
          <w:szCs w:val="24"/>
        </w:rPr>
        <w:t>sia localmente che da remoto</w:t>
      </w:r>
      <w:r w:rsidR="005636B8">
        <w:rPr>
          <w:rFonts w:ascii="DecimaWE Rg" w:hAnsi="DecimaWE Rg" w:cs="Arial"/>
          <w:sz w:val="24"/>
          <w:szCs w:val="24"/>
        </w:rPr>
        <w:t>.</w:t>
      </w:r>
    </w:p>
    <w:p w:rsidR="00384360" w:rsidRDefault="00384360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AB26DD">
        <w:rPr>
          <w:rFonts w:ascii="DecimaWE Rg" w:hAnsi="DecimaWE Rg" w:cs="Arial"/>
          <w:sz w:val="24"/>
          <w:szCs w:val="24"/>
        </w:rPr>
        <w:t>Essere in grado di ripartire automaticamente a seguito di interruzioni temporanee della rete elettrica, mantenendo in memoria i dati e tutte le impostazioni operative</w:t>
      </w:r>
      <w:r>
        <w:rPr>
          <w:rFonts w:ascii="DecimaWE Rg" w:hAnsi="DecimaWE Rg" w:cs="Arial"/>
          <w:sz w:val="24"/>
          <w:szCs w:val="24"/>
        </w:rPr>
        <w:t>.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Visualizzazione manuale della diagnostica.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Segnalazione automatica delle anomalie strumentali.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Visualizzazione e scarico manuale dei dati tramite uscite digitali.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Strumento montabile a </w:t>
      </w:r>
      <w:proofErr w:type="spellStart"/>
      <w:r w:rsidRPr="00E40E50">
        <w:rPr>
          <w:rFonts w:ascii="DecimaWE Rg" w:hAnsi="DecimaWE Rg" w:cs="Arial"/>
          <w:sz w:val="24"/>
          <w:szCs w:val="24"/>
        </w:rPr>
        <w:t>rack</w:t>
      </w:r>
      <w:proofErr w:type="spellEnd"/>
      <w:r w:rsidRPr="00E40E50">
        <w:rPr>
          <w:rFonts w:ascii="DecimaWE Rg" w:hAnsi="DecimaWE Rg" w:cs="Arial"/>
          <w:sz w:val="24"/>
          <w:szCs w:val="24"/>
        </w:rPr>
        <w:t xml:space="preserve"> da 19 pollici con guide scorrevoli.</w:t>
      </w:r>
    </w:p>
    <w:p w:rsidR="005636B8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Manuale d’uso in lingua inglese.</w:t>
      </w:r>
    </w:p>
    <w:p w:rsidR="005636B8" w:rsidRDefault="005636B8" w:rsidP="005636B8">
      <w:pPr>
        <w:spacing w:after="120" w:line="240" w:lineRule="auto"/>
        <w:rPr>
          <w:rFonts w:ascii="DecimaWE Rg" w:hAnsi="DecimaWE Rg" w:cs="Arial"/>
          <w:b/>
          <w:sz w:val="24"/>
          <w:szCs w:val="24"/>
        </w:rPr>
      </w:pPr>
      <w:r>
        <w:rPr>
          <w:rFonts w:ascii="DecimaWE Rg" w:hAnsi="DecimaWE Rg" w:cs="Arial"/>
          <w:b/>
          <w:sz w:val="24"/>
          <w:szCs w:val="24"/>
        </w:rPr>
        <w:br w:type="page"/>
      </w: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b/>
          <w:sz w:val="24"/>
          <w:szCs w:val="24"/>
        </w:rPr>
      </w:pPr>
      <w:r w:rsidRPr="00E40E50">
        <w:rPr>
          <w:rFonts w:ascii="DecimaWE Rg" w:hAnsi="DecimaWE Rg" w:cs="Arial"/>
          <w:b/>
          <w:sz w:val="24"/>
          <w:szCs w:val="24"/>
        </w:rPr>
        <w:lastRenderedPageBreak/>
        <w:t>Requisiti aggiuntivi sottoposti a valutazione</w:t>
      </w:r>
    </w:p>
    <w:p w:rsidR="005636B8" w:rsidRPr="00E40E50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Posizionamento del filtro a protezione del circuito pneumatico. Costituirà titolo preferenziale il possesso del filtro installato a monte dell’intero circuito pneumatico </w:t>
      </w:r>
    </w:p>
    <w:p w:rsidR="005636B8" w:rsidRPr="00E40E50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Fondo scala: impostabile dall’utente e comunque comprendente l’opzione </w:t>
      </w:r>
      <w:r w:rsidR="00157A7B">
        <w:rPr>
          <w:rFonts w:ascii="DecimaWE Rg" w:hAnsi="DecimaWE Rg" w:cs="Arial"/>
          <w:sz w:val="24"/>
          <w:szCs w:val="24"/>
        </w:rPr>
        <w:t>5</w:t>
      </w:r>
      <w:r w:rsidRPr="00E40E50">
        <w:rPr>
          <w:rFonts w:ascii="DecimaWE Rg" w:hAnsi="DecimaWE Rg" w:cs="Arial"/>
          <w:sz w:val="24"/>
          <w:szCs w:val="24"/>
        </w:rPr>
        <w:t xml:space="preserve">00 </w:t>
      </w:r>
      <w:proofErr w:type="spellStart"/>
      <w:r w:rsidRPr="00E40E50">
        <w:rPr>
          <w:rFonts w:ascii="DecimaWE Rg" w:hAnsi="DecimaWE Rg" w:cs="Arial"/>
          <w:sz w:val="24"/>
          <w:szCs w:val="24"/>
        </w:rPr>
        <w:t>ppb</w:t>
      </w:r>
      <w:proofErr w:type="spellEnd"/>
    </w:p>
    <w:p w:rsidR="005636B8" w:rsidRPr="00E40E50" w:rsidRDefault="00157A7B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873E37">
        <w:rPr>
          <w:rFonts w:ascii="DecimaWE Rg" w:hAnsi="DecimaWE Rg" w:cs="Arial"/>
          <w:sz w:val="24"/>
          <w:szCs w:val="24"/>
        </w:rPr>
        <w:t xml:space="preserve">Limite di rilevabilità: ≤ 1 </w:t>
      </w:r>
      <w:proofErr w:type="spellStart"/>
      <w:r w:rsidRPr="00873E37">
        <w:rPr>
          <w:rFonts w:ascii="DecimaWE Rg" w:hAnsi="DecimaWE Rg" w:cs="Arial"/>
          <w:sz w:val="24"/>
          <w:szCs w:val="24"/>
        </w:rPr>
        <w:t>ppb</w:t>
      </w:r>
      <w:proofErr w:type="spellEnd"/>
    </w:p>
    <w:p w:rsidR="005636B8" w:rsidRPr="00E40E50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Precisione: </w:t>
      </w:r>
      <w:r w:rsidR="00301AE4" w:rsidRPr="00873E37">
        <w:rPr>
          <w:rFonts w:ascii="DecimaWE Rg" w:hAnsi="DecimaWE Rg" w:cs="Arial"/>
          <w:sz w:val="24"/>
          <w:szCs w:val="24"/>
        </w:rPr>
        <w:t>≤</w:t>
      </w:r>
      <w:r w:rsidR="00301AE4">
        <w:rPr>
          <w:rFonts w:ascii="DecimaWE Rg" w:hAnsi="DecimaWE Rg" w:cs="Arial"/>
          <w:sz w:val="24"/>
          <w:szCs w:val="24"/>
        </w:rPr>
        <w:t xml:space="preserve"> </w:t>
      </w:r>
      <w:r w:rsidRPr="00E40E50">
        <w:rPr>
          <w:rFonts w:ascii="DecimaWE Rg" w:hAnsi="DecimaWE Rg" w:cs="Arial"/>
          <w:sz w:val="24"/>
          <w:szCs w:val="24"/>
        </w:rPr>
        <w:t xml:space="preserve">1 </w:t>
      </w:r>
      <w:proofErr w:type="spellStart"/>
      <w:r w:rsidRPr="00E40E50">
        <w:rPr>
          <w:rFonts w:ascii="DecimaWE Rg" w:hAnsi="DecimaWE Rg" w:cs="Arial"/>
          <w:sz w:val="24"/>
          <w:szCs w:val="24"/>
        </w:rPr>
        <w:t>ppb</w:t>
      </w:r>
      <w:proofErr w:type="spellEnd"/>
      <w:r w:rsidRPr="00E40E50">
        <w:rPr>
          <w:rFonts w:ascii="DecimaWE Rg" w:hAnsi="DecimaWE Rg" w:cs="Arial"/>
          <w:sz w:val="24"/>
          <w:szCs w:val="24"/>
        </w:rPr>
        <w:t xml:space="preserve"> </w:t>
      </w:r>
    </w:p>
    <w:p w:rsidR="005636B8" w:rsidRPr="00E40E50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Deriva di zero (24 ore): ≤ </w:t>
      </w:r>
      <w:r w:rsidR="00157A7B">
        <w:rPr>
          <w:rFonts w:ascii="DecimaWE Rg" w:hAnsi="DecimaWE Rg" w:cs="Arial"/>
          <w:sz w:val="24"/>
          <w:szCs w:val="24"/>
        </w:rPr>
        <w:t>1</w:t>
      </w:r>
      <w:r w:rsidRPr="00E40E50">
        <w:rPr>
          <w:rFonts w:ascii="DecimaWE Rg" w:hAnsi="DecimaWE Rg" w:cs="Arial"/>
          <w:sz w:val="24"/>
          <w:szCs w:val="24"/>
        </w:rPr>
        <w:t xml:space="preserve"> </w:t>
      </w:r>
      <w:proofErr w:type="spellStart"/>
      <w:r w:rsidRPr="00E40E50">
        <w:rPr>
          <w:rFonts w:ascii="DecimaWE Rg" w:hAnsi="DecimaWE Rg" w:cs="Arial"/>
          <w:sz w:val="24"/>
          <w:szCs w:val="24"/>
        </w:rPr>
        <w:t>ppb</w:t>
      </w:r>
      <w:proofErr w:type="spellEnd"/>
      <w:r w:rsidRPr="00E40E50">
        <w:rPr>
          <w:rFonts w:ascii="DecimaWE Rg" w:hAnsi="DecimaWE Rg" w:cs="Arial"/>
          <w:sz w:val="24"/>
          <w:szCs w:val="24"/>
        </w:rPr>
        <w:t xml:space="preserve"> </w:t>
      </w:r>
    </w:p>
    <w:p w:rsidR="005636B8" w:rsidRPr="00E40E50" w:rsidRDefault="00157A7B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873E37">
        <w:rPr>
          <w:rFonts w:ascii="DecimaWE Rg" w:hAnsi="DecimaWE Rg" w:cs="Arial"/>
          <w:sz w:val="24"/>
          <w:szCs w:val="24"/>
        </w:rPr>
        <w:t xml:space="preserve">Deriva di </w:t>
      </w:r>
      <w:proofErr w:type="spellStart"/>
      <w:r w:rsidRPr="00873E37">
        <w:rPr>
          <w:rFonts w:ascii="DecimaWE Rg" w:hAnsi="DecimaWE Rg" w:cs="Arial"/>
          <w:sz w:val="24"/>
          <w:szCs w:val="24"/>
        </w:rPr>
        <w:t>span</w:t>
      </w:r>
      <w:proofErr w:type="spellEnd"/>
      <w:r w:rsidRPr="00873E37">
        <w:rPr>
          <w:rFonts w:ascii="DecimaWE Rg" w:hAnsi="DecimaWE Rg" w:cs="Arial"/>
          <w:sz w:val="24"/>
          <w:szCs w:val="24"/>
        </w:rPr>
        <w:t xml:space="preserve"> (</w:t>
      </w:r>
      <w:r>
        <w:rPr>
          <w:rFonts w:ascii="DecimaWE Rg" w:hAnsi="DecimaWE Rg" w:cs="Arial"/>
          <w:sz w:val="24"/>
          <w:szCs w:val="24"/>
        </w:rPr>
        <w:t>1 mese</w:t>
      </w:r>
      <w:r w:rsidRPr="00873E37">
        <w:rPr>
          <w:rFonts w:ascii="DecimaWE Rg" w:hAnsi="DecimaWE Rg" w:cs="Arial"/>
          <w:sz w:val="24"/>
          <w:szCs w:val="24"/>
        </w:rPr>
        <w:t>): ≤ 1% del</w:t>
      </w:r>
      <w:r>
        <w:rPr>
          <w:rFonts w:ascii="DecimaWE Rg" w:hAnsi="DecimaWE Rg" w:cs="Arial"/>
          <w:sz w:val="24"/>
          <w:szCs w:val="24"/>
        </w:rPr>
        <w:t xml:space="preserve"> fondo scala</w:t>
      </w:r>
    </w:p>
    <w:p w:rsidR="005636B8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Possibilità di attivare </w:t>
      </w:r>
      <w:proofErr w:type="spellStart"/>
      <w:r w:rsidRPr="00E40E50">
        <w:rPr>
          <w:rFonts w:ascii="DecimaWE Rg" w:hAnsi="DecimaWE Rg" w:cs="Arial"/>
          <w:sz w:val="24"/>
          <w:szCs w:val="24"/>
        </w:rPr>
        <w:t>autoranging</w:t>
      </w:r>
      <w:proofErr w:type="spellEnd"/>
    </w:p>
    <w:p w:rsidR="005636B8" w:rsidRPr="00032E98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032E98">
        <w:rPr>
          <w:rFonts w:ascii="DecimaWE Rg" w:hAnsi="DecimaWE Rg" w:cs="Arial"/>
          <w:sz w:val="24"/>
          <w:szCs w:val="24"/>
        </w:rPr>
        <w:t>Presenza di almeno una porta ethernet</w:t>
      </w:r>
    </w:p>
    <w:p w:rsidR="005636B8" w:rsidRPr="00032E98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032E98">
        <w:rPr>
          <w:rFonts w:ascii="DecimaWE Rg" w:hAnsi="DecimaWE Rg" w:cs="Arial"/>
          <w:sz w:val="24"/>
          <w:szCs w:val="24"/>
        </w:rPr>
        <w:t xml:space="preserve">Presenza di almeno una porta </w:t>
      </w:r>
      <w:proofErr w:type="spellStart"/>
      <w:r w:rsidRPr="00032E98">
        <w:rPr>
          <w:rFonts w:ascii="DecimaWE Rg" w:hAnsi="DecimaWE Rg" w:cs="Arial"/>
          <w:sz w:val="24"/>
          <w:szCs w:val="24"/>
        </w:rPr>
        <w:t>usb</w:t>
      </w:r>
      <w:proofErr w:type="spellEnd"/>
      <w:r w:rsidRPr="00032E98">
        <w:rPr>
          <w:rFonts w:ascii="DecimaWE Rg" w:hAnsi="DecimaWE Rg" w:cs="Arial"/>
          <w:sz w:val="24"/>
          <w:szCs w:val="24"/>
        </w:rPr>
        <w:t xml:space="preserve"> per scarico dati</w:t>
      </w:r>
    </w:p>
    <w:p w:rsidR="005636B8" w:rsidRPr="00E40E50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032E98">
        <w:rPr>
          <w:rFonts w:ascii="DecimaWE Rg" w:hAnsi="DecimaWE Rg" w:cs="Arial"/>
          <w:sz w:val="24"/>
          <w:szCs w:val="24"/>
        </w:rPr>
        <w:t>Presenza</w:t>
      </w:r>
      <w:r w:rsidRPr="00E40E50">
        <w:rPr>
          <w:rFonts w:ascii="DecimaWE Rg" w:hAnsi="DecimaWE Rg" w:cs="Arial"/>
          <w:sz w:val="24"/>
          <w:szCs w:val="24"/>
        </w:rPr>
        <w:t xml:space="preserve"> di un display </w:t>
      </w:r>
      <w:proofErr w:type="spellStart"/>
      <w:r w:rsidRPr="00E40E50">
        <w:rPr>
          <w:rFonts w:ascii="DecimaWE Rg" w:hAnsi="DecimaWE Rg" w:cs="Arial"/>
          <w:sz w:val="24"/>
          <w:szCs w:val="24"/>
        </w:rPr>
        <w:t>touch</w:t>
      </w:r>
      <w:proofErr w:type="spellEnd"/>
    </w:p>
    <w:p w:rsidR="005636B8" w:rsidRPr="00E40E50" w:rsidRDefault="00C6335E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Corso di formazione di cui all’art. 11 del Capitolato.</w:t>
      </w:r>
    </w:p>
    <w:p w:rsidR="005636B8" w:rsidRPr="00E40E50" w:rsidRDefault="00C6335E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Servizio di manutenzione correttiva di cui all’art. 13 del Capitolato.</w:t>
      </w:r>
    </w:p>
    <w:p w:rsidR="005636B8" w:rsidRPr="00E40E50" w:rsidRDefault="005636B8" w:rsidP="005636B8">
      <w:pPr>
        <w:pStyle w:val="Paragrafoelenco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4E4296">
        <w:rPr>
          <w:rFonts w:ascii="DecimaWE Rg" w:hAnsi="DecimaWE Rg" w:cs="Arial"/>
          <w:sz w:val="24"/>
          <w:szCs w:val="24"/>
        </w:rPr>
        <w:t>Estensione della garanzia: 12 mesi aggiuntivi di garanzia</w:t>
      </w:r>
    </w:p>
    <w:p w:rsidR="005636B8" w:rsidRPr="00E40E50" w:rsidRDefault="005636B8" w:rsidP="005636B8">
      <w:pPr>
        <w:pStyle w:val="Paragrafoelenco"/>
        <w:spacing w:after="120" w:line="240" w:lineRule="auto"/>
        <w:contextualSpacing w:val="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Paragrafoelenco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ind w:left="7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ind w:left="7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ind w:left="7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b/>
          <w:sz w:val="24"/>
          <w:szCs w:val="24"/>
        </w:rPr>
      </w:pPr>
      <w:r w:rsidRPr="00E40E50">
        <w:rPr>
          <w:rFonts w:ascii="DecimaWE Rg" w:hAnsi="DecimaWE Rg" w:cs="Arial"/>
          <w:b/>
          <w:sz w:val="24"/>
          <w:szCs w:val="24"/>
        </w:rPr>
        <w:t>Accessori obbligatori</w:t>
      </w:r>
    </w:p>
    <w:p w:rsidR="005636B8" w:rsidRPr="00272507" w:rsidRDefault="005636B8" w:rsidP="005636B8">
      <w:pPr>
        <w:pStyle w:val="Paragrafoelenco"/>
        <w:numPr>
          <w:ilvl w:val="0"/>
          <w:numId w:val="33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272507">
        <w:rPr>
          <w:rFonts w:ascii="DecimaWE Rg" w:hAnsi="DecimaWE Rg" w:cs="Arial"/>
          <w:sz w:val="24"/>
          <w:szCs w:val="24"/>
        </w:rPr>
        <w:t xml:space="preserve">Guide meccaniche per installazione a </w:t>
      </w:r>
      <w:proofErr w:type="spellStart"/>
      <w:r w:rsidRPr="00272507">
        <w:rPr>
          <w:rFonts w:ascii="DecimaWE Rg" w:hAnsi="DecimaWE Rg" w:cs="Arial"/>
          <w:sz w:val="24"/>
          <w:szCs w:val="24"/>
        </w:rPr>
        <w:t>rack</w:t>
      </w:r>
      <w:proofErr w:type="spellEnd"/>
      <w:r w:rsidRPr="00272507">
        <w:rPr>
          <w:rFonts w:ascii="DecimaWE Rg" w:hAnsi="DecimaWE Rg" w:cs="Arial"/>
          <w:sz w:val="24"/>
          <w:szCs w:val="24"/>
        </w:rPr>
        <w:t xml:space="preserve"> da 19 pollici</w:t>
      </w:r>
      <w:r>
        <w:rPr>
          <w:rFonts w:ascii="DecimaWE Rg" w:hAnsi="DecimaWE Rg" w:cs="Arial"/>
          <w:sz w:val="24"/>
          <w:szCs w:val="24"/>
        </w:rPr>
        <w:t xml:space="preserve"> </w:t>
      </w:r>
      <w:r w:rsidRPr="00C85BF3">
        <w:rPr>
          <w:rFonts w:ascii="DecimaWE Rg" w:hAnsi="DecimaWE Rg" w:cs="Arial"/>
          <w:sz w:val="24"/>
          <w:szCs w:val="24"/>
        </w:rPr>
        <w:t xml:space="preserve">o adeguato piano d’appoggio da montare a </w:t>
      </w:r>
      <w:proofErr w:type="spellStart"/>
      <w:r w:rsidRPr="00C85BF3">
        <w:rPr>
          <w:rFonts w:ascii="DecimaWE Rg" w:hAnsi="DecimaWE Rg" w:cs="Arial"/>
          <w:sz w:val="24"/>
          <w:szCs w:val="24"/>
        </w:rPr>
        <w:t>rack</w:t>
      </w:r>
      <w:proofErr w:type="spellEnd"/>
      <w:r w:rsidRPr="00272507">
        <w:rPr>
          <w:rFonts w:ascii="DecimaWE Rg" w:hAnsi="DecimaWE Rg" w:cs="Arial"/>
          <w:sz w:val="24"/>
          <w:szCs w:val="24"/>
        </w:rPr>
        <w:t>.</w:t>
      </w:r>
    </w:p>
    <w:p w:rsidR="005636B8" w:rsidRDefault="005636B8" w:rsidP="005636B8">
      <w:pPr>
        <w:pStyle w:val="Paragrafoelenco"/>
        <w:numPr>
          <w:ilvl w:val="0"/>
          <w:numId w:val="33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272507">
        <w:rPr>
          <w:rFonts w:ascii="DecimaWE Rg" w:hAnsi="DecimaWE Rg" w:cs="Arial"/>
          <w:sz w:val="24"/>
          <w:szCs w:val="24"/>
        </w:rPr>
        <w:t>Cavi di segnale e di alimentazione con spine europee.</w:t>
      </w:r>
    </w:p>
    <w:p w:rsidR="005636B8" w:rsidRPr="00032E98" w:rsidRDefault="005636B8" w:rsidP="005636B8">
      <w:pPr>
        <w:pStyle w:val="Paragrafoelenco"/>
        <w:numPr>
          <w:ilvl w:val="0"/>
          <w:numId w:val="33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032E98">
        <w:rPr>
          <w:rFonts w:ascii="DecimaWE Rg" w:hAnsi="DecimaWE Rg" w:cs="Arial"/>
          <w:sz w:val="24"/>
          <w:szCs w:val="24"/>
        </w:rPr>
        <w:t>Software per la comunicazione bidirezionale fra lo strumento ed un computer esterno (sia di stazione che da banco).</w:t>
      </w:r>
    </w:p>
    <w:p w:rsidR="005636B8" w:rsidRPr="00873E37" w:rsidRDefault="005636B8" w:rsidP="005636B8">
      <w:pPr>
        <w:spacing w:after="12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br w:type="page"/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55"/>
        <w:gridCol w:w="5060"/>
        <w:gridCol w:w="3715"/>
      </w:tblGrid>
      <w:tr w:rsidR="005636B8" w:rsidRPr="00E40E50" w:rsidTr="00FE705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N°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Requisiti minimi richiesti</w:t>
            </w:r>
          </w:p>
          <w:p w:rsidR="005636B8" w:rsidRPr="00E40E50" w:rsidRDefault="005636B8" w:rsidP="00FE7059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(O</w:t>
            </w:r>
            <w:r w:rsidR="00FE7059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3</w:t>
            </w: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DF5DDE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Documentazione presentata a dimostrazione del possesso del requisito</w:t>
            </w:r>
            <w:r w:rsidR="0038436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(esempio)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FE7059" w:rsidP="00FE7059">
            <w:pPr>
              <w:pStyle w:val="Nessunaspaziatura"/>
              <w:ind w:left="43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Certificazione di conformità alla norma UNI EN 14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625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:2012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Certificato di conformità in lingua italiana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o inglese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pStyle w:val="Nessunaspaziatura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Relazione sulle prove condotte sullo strumento dall’ente certificatore (TEST REPORT)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Relazione in lingua italiana o inglese</w:t>
            </w:r>
          </w:p>
        </w:tc>
      </w:tr>
      <w:tr w:rsidR="00FE7059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E40E50" w:rsidRDefault="00FE7059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873E37">
              <w:rPr>
                <w:rFonts w:ascii="DecimaWE Rg" w:hAnsi="DecimaWE Rg" w:cs="Arial"/>
                <w:sz w:val="24"/>
                <w:szCs w:val="24"/>
                <w:lang w:val="it-IT"/>
              </w:rPr>
              <w:t>Essere dotato di doppia cella di misura e doppio rilevatore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E40E50" w:rsidRDefault="00FE7059" w:rsidP="002A1984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Presenza di almeno una porta seriale RS-232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Capacità di connessione con un computer di cabina (sia per ricevere che 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per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fornire 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dati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FE7059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Presenza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d’ingressi ed elettrovalvole dedicate per permettere l’attivazione del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la verifica/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taratura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per lo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zero 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(con filtro di zero) 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e 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per lo </w:t>
            </w: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span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</w:t>
            </w:r>
            <w:r w:rsidRPr="004C2CD6">
              <w:rPr>
                <w:rFonts w:ascii="DecimaWE Rg" w:hAnsi="DecimaWE Rg" w:cs="Arial"/>
                <w:sz w:val="24"/>
                <w:szCs w:val="24"/>
                <w:lang w:val="it-IT"/>
              </w:rPr>
              <w:t>(con ozonatore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interno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) attivabile in modo automatico e manuale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, 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sia localmente che da remoto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384360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60" w:rsidRDefault="00384360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60" w:rsidRPr="00B636B3" w:rsidRDefault="00384360" w:rsidP="00FA2E46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R</w:t>
            </w:r>
            <w:r w:rsidRPr="00391202">
              <w:rPr>
                <w:rFonts w:ascii="DecimaWE Rg" w:hAnsi="DecimaWE Rg" w:cs="Arial"/>
                <w:sz w:val="24"/>
                <w:szCs w:val="24"/>
                <w:lang w:val="it-IT"/>
              </w:rPr>
              <w:t>ipart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enza</w:t>
            </w:r>
            <w:r w:rsidRPr="00391202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automatica a seguito di interruzioni temporanee della rete elettrica, mantenendo in memoria i dati e tutte le impostazioni operative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60" w:rsidRPr="00B636B3" w:rsidRDefault="00384360" w:rsidP="00FA2E46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384360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Visualizzazione</w:t>
            </w:r>
            <w:r w:rsidRPr="001029B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manuale</w:t>
            </w:r>
            <w:r w:rsidRPr="001029B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della 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diagnostica.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384360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Segnalazione automatica delle anomalie strumentali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384360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Visualizzazione e scarico manuale dei dati tramite uscite digitali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384360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11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Strumento montabile a </w:t>
            </w: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rack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da 19 pollici con guide scorrevoli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5636B8" w:rsidRPr="00E40E50" w:rsidTr="00FE7059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1</w:t>
            </w:r>
            <w:r w:rsidR="00384360">
              <w:rPr>
                <w:rFonts w:ascii="DecimaWE Rg" w:hAnsi="DecimaWE Rg" w:cs="Arial"/>
                <w:sz w:val="24"/>
                <w:szCs w:val="24"/>
                <w:lang w:val="it-IT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Manuale d’uso in lingua inglese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DF5DDE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Manuale in formato digitale</w:t>
            </w:r>
          </w:p>
        </w:tc>
      </w:tr>
    </w:tbl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Per ogni requisito </w:t>
      </w:r>
      <w:r w:rsidR="00DF5DDE">
        <w:rPr>
          <w:rFonts w:ascii="DecimaWE Rg" w:hAnsi="DecimaWE Rg" w:cs="Arial"/>
          <w:sz w:val="24"/>
          <w:szCs w:val="24"/>
        </w:rPr>
        <w:t xml:space="preserve">tecnico </w:t>
      </w:r>
      <w:r w:rsidRPr="00E40E50">
        <w:rPr>
          <w:rFonts w:ascii="DecimaWE Rg" w:hAnsi="DecimaWE Rg" w:cs="Arial"/>
          <w:sz w:val="24"/>
          <w:szCs w:val="24"/>
        </w:rPr>
        <w:t>minimo dovrà essere indicato il paragrafo e la pagina del manuale che riportano la caratteristica richiesta.</w:t>
      </w:r>
    </w:p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Default="005636B8" w:rsidP="005636B8">
      <w:pPr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br w:type="page"/>
      </w:r>
    </w:p>
    <w:tbl>
      <w:tblPr>
        <w:tblStyle w:val="Grigliatabella1"/>
        <w:tblW w:w="9304" w:type="dxa"/>
        <w:tblLook w:val="04A0" w:firstRow="1" w:lastRow="0" w:firstColumn="1" w:lastColumn="0" w:noHBand="0" w:noVBand="1"/>
      </w:tblPr>
      <w:tblGrid>
        <w:gridCol w:w="606"/>
        <w:gridCol w:w="4605"/>
        <w:gridCol w:w="3119"/>
        <w:gridCol w:w="974"/>
      </w:tblGrid>
      <w:tr w:rsidR="005636B8" w:rsidRPr="00E40E50" w:rsidTr="009C282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N°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 xml:space="preserve">Requisiti </w:t>
            </w:r>
            <w:r w:rsidRPr="00FE7059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aggiuntivi</w:t>
            </w: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 xml:space="preserve"> </w:t>
            </w:r>
          </w:p>
          <w:p w:rsidR="005636B8" w:rsidRPr="00E40E50" w:rsidRDefault="005636B8" w:rsidP="00FE7059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(O</w:t>
            </w:r>
            <w:r w:rsidR="00FE7059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3</w:t>
            </w: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BF6BE6" w:rsidRDefault="005636B8" w:rsidP="00DF5DDE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BF6BE6">
              <w:rPr>
                <w:rFonts w:ascii="DecimaWE Rg" w:hAnsi="DecimaWE Rg" w:cs="Arial"/>
                <w:sz w:val="24"/>
                <w:szCs w:val="24"/>
                <w:lang w:val="it-IT"/>
              </w:rPr>
              <w:t>Documentazione presentata a dimostraz</w:t>
            </w:r>
            <w:r w:rsidR="00DF5DDE">
              <w:rPr>
                <w:rFonts w:ascii="DecimaWE Rg" w:hAnsi="DecimaWE Rg" w:cs="Arial"/>
                <w:sz w:val="24"/>
                <w:szCs w:val="24"/>
                <w:lang w:val="it-IT"/>
              </w:rPr>
              <w:t>ione del possesso del requisito</w:t>
            </w:r>
            <w:r w:rsidR="0038436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(esempio)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rPr>
                <w:rFonts w:ascii="DecimaWE Rg" w:hAnsi="DecimaWE Rg" w:cs="Arial"/>
                <w:sz w:val="24"/>
                <w:szCs w:val="24"/>
              </w:rPr>
            </w:pPr>
            <w:proofErr w:type="spellStart"/>
            <w:r>
              <w:rPr>
                <w:rFonts w:ascii="DecimaWE Rg" w:hAnsi="DecimaWE Rg" w:cs="Arial"/>
                <w:sz w:val="24"/>
                <w:szCs w:val="24"/>
              </w:rPr>
              <w:t>Punti</w:t>
            </w:r>
            <w:proofErr w:type="spellEnd"/>
          </w:p>
        </w:tc>
      </w:tr>
      <w:tr w:rsidR="005636B8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FE7059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Posizionamento del filtro a protezione del circuito pneumatico: costituirà titolo preferenziale il possesso del filtro installato</w:t>
            </w:r>
            <w:bookmarkStart w:id="0" w:name="_GoBack"/>
            <w:bookmarkEnd w:id="0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a monte dell’intero circuito pneumatico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DF5DDE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5636B8" w:rsidRDefault="005636B8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FE7059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9" w:rsidRPr="00E40E50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9" w:rsidRPr="004E4296" w:rsidRDefault="00FE7059" w:rsidP="00FE7059">
            <w:pPr>
              <w:pStyle w:val="Nessunaspaziatura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Fondo scala: impostabile dall’utente e comunque comprendente l’opzione 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5</w:t>
            </w:r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00 </w:t>
            </w:r>
            <w:proofErr w:type="spellStart"/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>ppb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E40E50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5636B8" w:rsidRDefault="00FE7059" w:rsidP="008616E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FE7059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9" w:rsidRPr="00E40E50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4E4296" w:rsidRDefault="00FE7059" w:rsidP="00FE7059">
            <w:pPr>
              <w:pStyle w:val="Nessunaspaziatura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Limite di rilevabilità: ≤ 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1 </w:t>
            </w:r>
            <w:proofErr w:type="spellStart"/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ppb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E40E50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5636B8" w:rsidRDefault="00FE7059" w:rsidP="008616E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FE7059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9" w:rsidRPr="00E40E50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E40E50" w:rsidRDefault="00FE7059" w:rsidP="00FE7059">
            <w:pPr>
              <w:pStyle w:val="Nessunaspaziatura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</w:rPr>
              <w:t>Precisione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</w:rPr>
              <w:t>: 1 ppb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E40E50" w:rsidRDefault="00FE7059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E40E50" w:rsidRDefault="00FE7059" w:rsidP="008616E8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FE7059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9" w:rsidRPr="00E40E50" w:rsidRDefault="00FE7059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4E4296" w:rsidRDefault="00FE7059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Deriva di zero (24 ore): ≤ 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1 </w:t>
            </w:r>
            <w:proofErr w:type="spellStart"/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ppb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E40E50" w:rsidRDefault="00FE7059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9" w:rsidRPr="005636B8" w:rsidRDefault="00FE7059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5636B8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</w:rPr>
              <w:t>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4E4296" w:rsidRDefault="00FE7059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873E37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Deriva di </w:t>
            </w:r>
            <w:proofErr w:type="spellStart"/>
            <w:r w:rsidRPr="00873E37">
              <w:rPr>
                <w:rFonts w:ascii="DecimaWE Rg" w:hAnsi="DecimaWE Rg" w:cs="Arial"/>
                <w:sz w:val="24"/>
                <w:szCs w:val="24"/>
                <w:lang w:val="it-IT"/>
              </w:rPr>
              <w:t>span</w:t>
            </w:r>
            <w:proofErr w:type="spellEnd"/>
            <w:r w:rsidRPr="00873E37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(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1 mese</w:t>
            </w:r>
            <w:r w:rsidRPr="00873E37">
              <w:rPr>
                <w:rFonts w:ascii="DecimaWE Rg" w:hAnsi="DecimaWE Rg" w:cs="Arial"/>
                <w:sz w:val="24"/>
                <w:szCs w:val="24"/>
                <w:lang w:val="it-IT"/>
              </w:rPr>
              <w:t>): ≤ 1% del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fondo scala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DF5DDE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5636B8" w:rsidRDefault="005636B8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5636B8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</w:rPr>
              <w:t>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</w:rPr>
              <w:t>Possibilità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</w:rPr>
              <w:t xml:space="preserve"> di </w:t>
            </w: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</w:rPr>
              <w:t>attivare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</w:rPr>
              <w:t xml:space="preserve"> </w:t>
            </w: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</w:rPr>
              <w:t>autoranging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DF5DDE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5636B8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BF6BE6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Presenza di almeno una porta ethernet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BF6BE6" w:rsidRDefault="00DF5DDE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BF6BE6" w:rsidRDefault="005636B8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5636B8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BF6BE6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BF6BE6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Presenza di almeno una porta </w:t>
            </w: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usb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per scarico dati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BF6BE6" w:rsidRDefault="00DF5DDE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BF6BE6" w:rsidRDefault="005636B8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5636B8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4E4296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Presenza di un display </w:t>
            </w:r>
            <w:proofErr w:type="spellStart"/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>touch</w:t>
            </w:r>
            <w:proofErr w:type="spellEnd"/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DF5DDE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5636B8" w:rsidRDefault="005636B8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C6335E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E" w:rsidRPr="00E40E50" w:rsidRDefault="00C6335E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11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E" w:rsidRPr="00F17CF0" w:rsidRDefault="00C6335E" w:rsidP="0038483D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17CF0">
              <w:rPr>
                <w:rFonts w:ascii="DecimaWE Rg" w:hAnsi="DecimaWE Rg" w:cs="Arial"/>
                <w:sz w:val="24"/>
                <w:szCs w:val="24"/>
                <w:lang w:val="it-IT"/>
              </w:rPr>
              <w:t>Corso di formazione di cui all’art. 11 del Capitolato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E" w:rsidRPr="00E40E50" w:rsidRDefault="00C6335E" w:rsidP="0038483D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Relazione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E" w:rsidRPr="005636B8" w:rsidRDefault="00C6335E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C6335E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E" w:rsidRPr="00E40E50" w:rsidRDefault="00C6335E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12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E" w:rsidRPr="00F17CF0" w:rsidRDefault="00C6335E" w:rsidP="0038483D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17CF0">
              <w:rPr>
                <w:rFonts w:ascii="DecimaWE Rg" w:hAnsi="DecimaWE Rg" w:cs="Arial"/>
                <w:sz w:val="24"/>
                <w:szCs w:val="24"/>
                <w:lang w:val="it-IT"/>
              </w:rPr>
              <w:t>Servizio di manutenzione correttiva di cui all’art. 13 del Capitolato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E" w:rsidRPr="00E40E50" w:rsidRDefault="00C6335E" w:rsidP="0038483D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Relazione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E" w:rsidRPr="005636B8" w:rsidRDefault="00C6335E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5636B8" w:rsidRPr="00E40E50" w:rsidTr="009C2826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13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FE7059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5636B8">
              <w:rPr>
                <w:rFonts w:ascii="DecimaWE Rg" w:hAnsi="DecimaWE Rg" w:cs="Arial"/>
                <w:sz w:val="24"/>
                <w:szCs w:val="24"/>
                <w:lang w:val="it-IT"/>
              </w:rPr>
              <w:t>Estensione della garanzia</w:t>
            </w:r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>: 12 mesi aggiuntivi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di garanzia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DF5DDE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Dichiarazione in offerta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5636B8" w:rsidRDefault="005636B8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</w:tbl>
    <w:p w:rsidR="005636B8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DF5DDE" w:rsidRPr="00E40E50" w:rsidRDefault="00DF5DDE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Per ogni requisito </w:t>
      </w:r>
      <w:r w:rsidR="00DF5DDE">
        <w:rPr>
          <w:rFonts w:ascii="DecimaWE Rg" w:hAnsi="DecimaWE Rg" w:cs="Arial"/>
          <w:sz w:val="24"/>
          <w:szCs w:val="24"/>
        </w:rPr>
        <w:t>tecnico aggiuntivo</w:t>
      </w:r>
      <w:r w:rsidRPr="00E40E50">
        <w:rPr>
          <w:rFonts w:ascii="DecimaWE Rg" w:hAnsi="DecimaWE Rg" w:cs="Arial"/>
          <w:sz w:val="24"/>
          <w:szCs w:val="24"/>
        </w:rPr>
        <w:t xml:space="preserve"> dovrà essere indicato il paragrafo e la pagina del manuale che riportano la caratteristica richiesta.</w:t>
      </w:r>
    </w:p>
    <w:sectPr w:rsidR="005636B8" w:rsidRPr="00E40E50" w:rsidSect="005636B8">
      <w:headerReference w:type="default" r:id="rId9"/>
      <w:footerReference w:type="default" r:id="rId10"/>
      <w:pgSz w:w="11906" w:h="16838"/>
      <w:pgMar w:top="2097" w:right="155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19" w:rsidRDefault="006C0C19" w:rsidP="007A64D2">
      <w:pPr>
        <w:spacing w:after="0" w:line="240" w:lineRule="auto"/>
      </w:pPr>
      <w:r>
        <w:separator/>
      </w:r>
    </w:p>
  </w:endnote>
  <w:endnote w:type="continuationSeparator" w:id="0">
    <w:p w:rsidR="006C0C19" w:rsidRDefault="006C0C19" w:rsidP="007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AD" w:rsidRDefault="00E223AD" w:rsidP="00E223AD">
    <w:pPr>
      <w:pStyle w:val="Pidipagina"/>
      <w:jc w:val="right"/>
    </w:pPr>
    <w:r>
      <w:t xml:space="preserve">Pagina </w:t>
    </w:r>
    <w:sdt>
      <w:sdtPr>
        <w:id w:val="19555862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C2826">
          <w:rPr>
            <w:noProof/>
          </w:rPr>
          <w:t>4</w:t>
        </w:r>
        <w:r>
          <w:fldChar w:fldCharType="end"/>
        </w:r>
        <w:r>
          <w:t xml:space="preserve"> di </w:t>
        </w:r>
        <w:fldSimple w:instr=" NUMPAGES   \* MERGEFORMAT ">
          <w:r w:rsidR="009C2826">
            <w:rPr>
              <w:noProof/>
            </w:rPr>
            <w:t>4</w:t>
          </w:r>
        </w:fldSimple>
      </w:sdtContent>
    </w:sdt>
  </w:p>
  <w:p w:rsidR="007A64D2" w:rsidRDefault="007A64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19" w:rsidRDefault="006C0C19" w:rsidP="007A64D2">
      <w:pPr>
        <w:spacing w:after="0" w:line="240" w:lineRule="auto"/>
      </w:pPr>
      <w:r>
        <w:separator/>
      </w:r>
    </w:p>
  </w:footnote>
  <w:footnote w:type="continuationSeparator" w:id="0">
    <w:p w:rsidR="006C0C19" w:rsidRDefault="006C0C19" w:rsidP="007A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AD" w:rsidRDefault="00E223AD">
    <w:pPr>
      <w:pStyle w:val="Intestazione"/>
    </w:pPr>
  </w:p>
  <w:p w:rsidR="00E223AD" w:rsidRDefault="00E223AD">
    <w:pPr>
      <w:pStyle w:val="Intestazione"/>
    </w:pPr>
  </w:p>
  <w:p w:rsidR="00E223AD" w:rsidRDefault="00E223AD">
    <w:pPr>
      <w:pStyle w:val="Intestazione"/>
    </w:pPr>
  </w:p>
  <w:p w:rsidR="00E223AD" w:rsidRDefault="00E223AD">
    <w:pPr>
      <w:pStyle w:val="Intestazione"/>
    </w:pPr>
  </w:p>
  <w:p w:rsidR="00E223AD" w:rsidRDefault="00E223AD">
    <w:pPr>
      <w:pStyle w:val="Intestazione"/>
    </w:pPr>
  </w:p>
  <w:p w:rsidR="00BA40CA" w:rsidRDefault="00BA40CA" w:rsidP="00E223AD">
    <w:pPr>
      <w:pStyle w:val="Intestazione"/>
      <w:jc w:val="right"/>
    </w:pPr>
    <w:r w:rsidRPr="00BA40C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4C010A0" wp14:editId="774AA1F0">
          <wp:simplePos x="0" y="0"/>
          <wp:positionH relativeFrom="page">
            <wp:posOffset>451485</wp:posOffset>
          </wp:positionH>
          <wp:positionV relativeFrom="page">
            <wp:posOffset>415290</wp:posOffset>
          </wp:positionV>
          <wp:extent cx="3215005" cy="731520"/>
          <wp:effectExtent l="0" t="0" r="4445" b="0"/>
          <wp:wrapNone/>
          <wp:docPr id="1" name="Immagine 1" descr="logo_1200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_1200_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0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CA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5336FE6" wp14:editId="215879D6">
          <wp:simplePos x="0" y="0"/>
          <wp:positionH relativeFrom="page">
            <wp:posOffset>5764530</wp:posOffset>
          </wp:positionH>
          <wp:positionV relativeFrom="page">
            <wp:posOffset>345440</wp:posOffset>
          </wp:positionV>
          <wp:extent cx="1276985" cy="797560"/>
          <wp:effectExtent l="0" t="0" r="0" b="2540"/>
          <wp:wrapSquare wrapText="bothSides"/>
          <wp:docPr id="2" name="Immagine 2" descr="logo_SNP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_SNP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3AD">
      <w:t xml:space="preserve">Capitolato speciale - Allegato </w:t>
    </w:r>
    <w:r w:rsidR="005E06FE">
      <w:t>H</w:t>
    </w:r>
  </w:p>
  <w:p w:rsidR="00E223AD" w:rsidRDefault="00E223AD" w:rsidP="00E223A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292469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EB73109"/>
    <w:multiLevelType w:val="hybridMultilevel"/>
    <w:tmpl w:val="97924856"/>
    <w:lvl w:ilvl="0" w:tplc="6D62B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56FD"/>
    <w:multiLevelType w:val="hybridMultilevel"/>
    <w:tmpl w:val="3280CA7A"/>
    <w:lvl w:ilvl="0" w:tplc="61DA4B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8F"/>
    <w:multiLevelType w:val="multilevel"/>
    <w:tmpl w:val="90C0C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474D2C"/>
    <w:multiLevelType w:val="multilevel"/>
    <w:tmpl w:val="EE968D4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3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6"/>
      </w:rPr>
    </w:lvl>
  </w:abstractNum>
  <w:abstractNum w:abstractNumId="5">
    <w:nsid w:val="13EA3308"/>
    <w:multiLevelType w:val="hybridMultilevel"/>
    <w:tmpl w:val="08D04FE8"/>
    <w:lvl w:ilvl="0" w:tplc="4D7C14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043B2"/>
    <w:multiLevelType w:val="multilevel"/>
    <w:tmpl w:val="861E90B6"/>
    <w:name w:val="WW8Num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B6FDB"/>
    <w:multiLevelType w:val="hybridMultilevel"/>
    <w:tmpl w:val="F7620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85184"/>
    <w:multiLevelType w:val="hybridMultilevel"/>
    <w:tmpl w:val="15C20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D1C62"/>
    <w:multiLevelType w:val="hybridMultilevel"/>
    <w:tmpl w:val="25C0A8E0"/>
    <w:lvl w:ilvl="0" w:tplc="A93A8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30D3"/>
    <w:multiLevelType w:val="hybridMultilevel"/>
    <w:tmpl w:val="97FAE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32BA7"/>
    <w:multiLevelType w:val="hybridMultilevel"/>
    <w:tmpl w:val="58C6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646FF"/>
    <w:multiLevelType w:val="multilevel"/>
    <w:tmpl w:val="E1A65DF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65479"/>
    <w:multiLevelType w:val="hybridMultilevel"/>
    <w:tmpl w:val="2AC06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268A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97688"/>
    <w:multiLevelType w:val="hybridMultilevel"/>
    <w:tmpl w:val="2C72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63EBE"/>
    <w:multiLevelType w:val="hybridMultilevel"/>
    <w:tmpl w:val="A21C9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C2A7E"/>
    <w:multiLevelType w:val="hybridMultilevel"/>
    <w:tmpl w:val="E376D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C234E"/>
    <w:multiLevelType w:val="hybridMultilevel"/>
    <w:tmpl w:val="7CF07FB8"/>
    <w:lvl w:ilvl="0" w:tplc="65803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E31AD"/>
    <w:multiLevelType w:val="hybridMultilevel"/>
    <w:tmpl w:val="EB7443CC"/>
    <w:lvl w:ilvl="0" w:tplc="43E63B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7BBE"/>
    <w:multiLevelType w:val="hybridMultilevel"/>
    <w:tmpl w:val="209C8C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7900"/>
    <w:multiLevelType w:val="hybridMultilevel"/>
    <w:tmpl w:val="8214C016"/>
    <w:name w:val="WW8Num2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F66D76"/>
    <w:multiLevelType w:val="hybridMultilevel"/>
    <w:tmpl w:val="36BC1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152F3"/>
    <w:multiLevelType w:val="hybridMultilevel"/>
    <w:tmpl w:val="6164910C"/>
    <w:lvl w:ilvl="0" w:tplc="0D0245C8">
      <w:start w:val="2"/>
      <w:numFmt w:val="bullet"/>
      <w:lvlText w:val="-"/>
      <w:lvlJc w:val="left"/>
      <w:pPr>
        <w:ind w:left="108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775295"/>
    <w:multiLevelType w:val="hybridMultilevel"/>
    <w:tmpl w:val="6532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04FDF"/>
    <w:multiLevelType w:val="hybridMultilevel"/>
    <w:tmpl w:val="E1F2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52C63"/>
    <w:multiLevelType w:val="hybridMultilevel"/>
    <w:tmpl w:val="1B8C2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50F83"/>
    <w:multiLevelType w:val="hybridMultilevel"/>
    <w:tmpl w:val="6C743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16F26"/>
    <w:multiLevelType w:val="hybridMultilevel"/>
    <w:tmpl w:val="8990BE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67AF0"/>
    <w:multiLevelType w:val="hybridMultilevel"/>
    <w:tmpl w:val="07A837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E2F8F"/>
    <w:multiLevelType w:val="hybridMultilevel"/>
    <w:tmpl w:val="5A587E5E"/>
    <w:lvl w:ilvl="0" w:tplc="4D7C14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E6779"/>
    <w:multiLevelType w:val="hybridMultilevel"/>
    <w:tmpl w:val="C54A5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16875"/>
    <w:multiLevelType w:val="hybridMultilevel"/>
    <w:tmpl w:val="6F1C245C"/>
    <w:lvl w:ilvl="0" w:tplc="A93A8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64BF5"/>
    <w:multiLevelType w:val="hybridMultilevel"/>
    <w:tmpl w:val="67E4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6"/>
  </w:num>
  <w:num w:numId="5">
    <w:abstractNumId w:val="19"/>
  </w:num>
  <w:num w:numId="6">
    <w:abstractNumId w:val="13"/>
  </w:num>
  <w:num w:numId="7">
    <w:abstractNumId w:val="4"/>
  </w:num>
  <w:num w:numId="8">
    <w:abstractNumId w:val="24"/>
  </w:num>
  <w:num w:numId="9">
    <w:abstractNumId w:val="21"/>
  </w:num>
  <w:num w:numId="10">
    <w:abstractNumId w:val="8"/>
  </w:num>
  <w:num w:numId="11">
    <w:abstractNumId w:val="25"/>
  </w:num>
  <w:num w:numId="12">
    <w:abstractNumId w:val="29"/>
  </w:num>
  <w:num w:numId="13">
    <w:abstractNumId w:val="5"/>
  </w:num>
  <w:num w:numId="14">
    <w:abstractNumId w:val="3"/>
  </w:num>
  <w:num w:numId="15">
    <w:abstractNumId w:val="2"/>
  </w:num>
  <w:num w:numId="16">
    <w:abstractNumId w:val="18"/>
  </w:num>
  <w:num w:numId="17">
    <w:abstractNumId w:val="31"/>
  </w:num>
  <w:num w:numId="18">
    <w:abstractNumId w:val="9"/>
  </w:num>
  <w:num w:numId="19">
    <w:abstractNumId w:val="6"/>
  </w:num>
  <w:num w:numId="20">
    <w:abstractNumId w:val="20"/>
  </w:num>
  <w:num w:numId="21">
    <w:abstractNumId w:val="23"/>
  </w:num>
  <w:num w:numId="22">
    <w:abstractNumId w:val="15"/>
  </w:num>
  <w:num w:numId="23">
    <w:abstractNumId w:val="17"/>
  </w:num>
  <w:num w:numId="24">
    <w:abstractNumId w:val="12"/>
  </w:num>
  <w:num w:numId="25">
    <w:abstractNumId w:val="1"/>
  </w:num>
  <w:num w:numId="26">
    <w:abstractNumId w:val="7"/>
  </w:num>
  <w:num w:numId="27">
    <w:abstractNumId w:val="14"/>
  </w:num>
  <w:num w:numId="28">
    <w:abstractNumId w:val="30"/>
  </w:num>
  <w:num w:numId="29">
    <w:abstractNumId w:val="22"/>
  </w:num>
  <w:num w:numId="30">
    <w:abstractNumId w:val="28"/>
  </w:num>
  <w:num w:numId="31">
    <w:abstractNumId w:val="16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AF"/>
    <w:rsid w:val="00006F2A"/>
    <w:rsid w:val="00011C83"/>
    <w:rsid w:val="000215E7"/>
    <w:rsid w:val="000267EB"/>
    <w:rsid w:val="00034099"/>
    <w:rsid w:val="000373B2"/>
    <w:rsid w:val="00040E9F"/>
    <w:rsid w:val="0004476F"/>
    <w:rsid w:val="00044A1A"/>
    <w:rsid w:val="00071ECE"/>
    <w:rsid w:val="00073BE9"/>
    <w:rsid w:val="00080AB6"/>
    <w:rsid w:val="00092507"/>
    <w:rsid w:val="000A10B4"/>
    <w:rsid w:val="000A1B64"/>
    <w:rsid w:val="000B7C60"/>
    <w:rsid w:val="000D099D"/>
    <w:rsid w:val="000D5A57"/>
    <w:rsid w:val="000D5FE2"/>
    <w:rsid w:val="000D62F9"/>
    <w:rsid w:val="000D683B"/>
    <w:rsid w:val="000F06C0"/>
    <w:rsid w:val="00101465"/>
    <w:rsid w:val="00104415"/>
    <w:rsid w:val="00147FA3"/>
    <w:rsid w:val="00157A7B"/>
    <w:rsid w:val="001615CF"/>
    <w:rsid w:val="00164A7B"/>
    <w:rsid w:val="0017587C"/>
    <w:rsid w:val="0018597D"/>
    <w:rsid w:val="001902B6"/>
    <w:rsid w:val="001C09A3"/>
    <w:rsid w:val="001C14B0"/>
    <w:rsid w:val="001E43E6"/>
    <w:rsid w:val="00200621"/>
    <w:rsid w:val="0020734A"/>
    <w:rsid w:val="00212121"/>
    <w:rsid w:val="00212E6C"/>
    <w:rsid w:val="00217E9D"/>
    <w:rsid w:val="00224C00"/>
    <w:rsid w:val="002257C8"/>
    <w:rsid w:val="0024107C"/>
    <w:rsid w:val="00247C7C"/>
    <w:rsid w:val="0025760A"/>
    <w:rsid w:val="00260D02"/>
    <w:rsid w:val="00266CC9"/>
    <w:rsid w:val="0028190E"/>
    <w:rsid w:val="0028287E"/>
    <w:rsid w:val="002972DD"/>
    <w:rsid w:val="00297C0C"/>
    <w:rsid w:val="002A3AAD"/>
    <w:rsid w:val="002A3D72"/>
    <w:rsid w:val="002A5ABB"/>
    <w:rsid w:val="002B02F3"/>
    <w:rsid w:val="002B6991"/>
    <w:rsid w:val="002D1286"/>
    <w:rsid w:val="002E0B2E"/>
    <w:rsid w:val="002E4E73"/>
    <w:rsid w:val="002E6059"/>
    <w:rsid w:val="002E7A74"/>
    <w:rsid w:val="002E7C1A"/>
    <w:rsid w:val="002F6844"/>
    <w:rsid w:val="00301AE4"/>
    <w:rsid w:val="00306F02"/>
    <w:rsid w:val="003211F8"/>
    <w:rsid w:val="00331A63"/>
    <w:rsid w:val="00351615"/>
    <w:rsid w:val="003523C5"/>
    <w:rsid w:val="0035635F"/>
    <w:rsid w:val="00363EA0"/>
    <w:rsid w:val="00367CBD"/>
    <w:rsid w:val="0037189C"/>
    <w:rsid w:val="00384360"/>
    <w:rsid w:val="00386708"/>
    <w:rsid w:val="003B47A1"/>
    <w:rsid w:val="003B4B8C"/>
    <w:rsid w:val="003B52DF"/>
    <w:rsid w:val="003B56BE"/>
    <w:rsid w:val="003B6B70"/>
    <w:rsid w:val="003B7DBA"/>
    <w:rsid w:val="003E61E7"/>
    <w:rsid w:val="003F3D01"/>
    <w:rsid w:val="00404979"/>
    <w:rsid w:val="00416D8F"/>
    <w:rsid w:val="00431F68"/>
    <w:rsid w:val="00440619"/>
    <w:rsid w:val="004559C6"/>
    <w:rsid w:val="004609D3"/>
    <w:rsid w:val="0046252B"/>
    <w:rsid w:val="00465E81"/>
    <w:rsid w:val="0047001E"/>
    <w:rsid w:val="0047231A"/>
    <w:rsid w:val="004735D1"/>
    <w:rsid w:val="00476EE3"/>
    <w:rsid w:val="0049067D"/>
    <w:rsid w:val="004B01B4"/>
    <w:rsid w:val="004B235A"/>
    <w:rsid w:val="004B609E"/>
    <w:rsid w:val="004C1AA8"/>
    <w:rsid w:val="004C1E81"/>
    <w:rsid w:val="004C4B95"/>
    <w:rsid w:val="004D221D"/>
    <w:rsid w:val="004D4FAC"/>
    <w:rsid w:val="004D574B"/>
    <w:rsid w:val="004F2F31"/>
    <w:rsid w:val="004F5A02"/>
    <w:rsid w:val="00525042"/>
    <w:rsid w:val="0053067E"/>
    <w:rsid w:val="0054187C"/>
    <w:rsid w:val="00544170"/>
    <w:rsid w:val="00544FE3"/>
    <w:rsid w:val="00554258"/>
    <w:rsid w:val="00557474"/>
    <w:rsid w:val="005636B8"/>
    <w:rsid w:val="00571315"/>
    <w:rsid w:val="0057477C"/>
    <w:rsid w:val="005B2042"/>
    <w:rsid w:val="005C46A3"/>
    <w:rsid w:val="005C6C8B"/>
    <w:rsid w:val="005C6D6F"/>
    <w:rsid w:val="005E023E"/>
    <w:rsid w:val="005E06FE"/>
    <w:rsid w:val="005E320B"/>
    <w:rsid w:val="005E4577"/>
    <w:rsid w:val="005F0949"/>
    <w:rsid w:val="006038EB"/>
    <w:rsid w:val="00616812"/>
    <w:rsid w:val="00621340"/>
    <w:rsid w:val="00636BC4"/>
    <w:rsid w:val="00643272"/>
    <w:rsid w:val="006538EF"/>
    <w:rsid w:val="00655B2C"/>
    <w:rsid w:val="00657E98"/>
    <w:rsid w:val="00662F2F"/>
    <w:rsid w:val="006730B7"/>
    <w:rsid w:val="0067736C"/>
    <w:rsid w:val="006857F7"/>
    <w:rsid w:val="006B1EE9"/>
    <w:rsid w:val="006C0C19"/>
    <w:rsid w:val="006C2244"/>
    <w:rsid w:val="006C26C4"/>
    <w:rsid w:val="006D7F6A"/>
    <w:rsid w:val="006E2E42"/>
    <w:rsid w:val="006E356C"/>
    <w:rsid w:val="006E6C17"/>
    <w:rsid w:val="006E7014"/>
    <w:rsid w:val="006F6BE3"/>
    <w:rsid w:val="00704F01"/>
    <w:rsid w:val="00711AE7"/>
    <w:rsid w:val="00713B69"/>
    <w:rsid w:val="007141EE"/>
    <w:rsid w:val="007261AF"/>
    <w:rsid w:val="00727F08"/>
    <w:rsid w:val="00752521"/>
    <w:rsid w:val="00760471"/>
    <w:rsid w:val="00762A96"/>
    <w:rsid w:val="00781358"/>
    <w:rsid w:val="007835C1"/>
    <w:rsid w:val="00784F77"/>
    <w:rsid w:val="007A47FD"/>
    <w:rsid w:val="007A64D2"/>
    <w:rsid w:val="007B3AE5"/>
    <w:rsid w:val="007B6391"/>
    <w:rsid w:val="007C067A"/>
    <w:rsid w:val="007D0271"/>
    <w:rsid w:val="007D065A"/>
    <w:rsid w:val="007D106E"/>
    <w:rsid w:val="007D517F"/>
    <w:rsid w:val="007D78E6"/>
    <w:rsid w:val="007E6AB9"/>
    <w:rsid w:val="007E7C12"/>
    <w:rsid w:val="007F0112"/>
    <w:rsid w:val="007F1230"/>
    <w:rsid w:val="007F2E76"/>
    <w:rsid w:val="00801B78"/>
    <w:rsid w:val="00805357"/>
    <w:rsid w:val="00815CAF"/>
    <w:rsid w:val="00816E05"/>
    <w:rsid w:val="0081720B"/>
    <w:rsid w:val="008212CA"/>
    <w:rsid w:val="00826103"/>
    <w:rsid w:val="0083047B"/>
    <w:rsid w:val="0083478C"/>
    <w:rsid w:val="00851C5B"/>
    <w:rsid w:val="00855B1B"/>
    <w:rsid w:val="008671AF"/>
    <w:rsid w:val="00873662"/>
    <w:rsid w:val="00892B04"/>
    <w:rsid w:val="00897FE9"/>
    <w:rsid w:val="008A03D7"/>
    <w:rsid w:val="008A4321"/>
    <w:rsid w:val="008A7F8B"/>
    <w:rsid w:val="008B0656"/>
    <w:rsid w:val="008C0F13"/>
    <w:rsid w:val="008C2FD5"/>
    <w:rsid w:val="008C355E"/>
    <w:rsid w:val="008D440B"/>
    <w:rsid w:val="008E153D"/>
    <w:rsid w:val="008F54BB"/>
    <w:rsid w:val="008F5FE8"/>
    <w:rsid w:val="009105C2"/>
    <w:rsid w:val="00920046"/>
    <w:rsid w:val="0092230A"/>
    <w:rsid w:val="009376B8"/>
    <w:rsid w:val="00952DEC"/>
    <w:rsid w:val="009651BC"/>
    <w:rsid w:val="009653FF"/>
    <w:rsid w:val="009772C5"/>
    <w:rsid w:val="0099249C"/>
    <w:rsid w:val="009B4664"/>
    <w:rsid w:val="009B78D3"/>
    <w:rsid w:val="009C08CA"/>
    <w:rsid w:val="009C2826"/>
    <w:rsid w:val="009C7AB5"/>
    <w:rsid w:val="009D3C25"/>
    <w:rsid w:val="009D5C7E"/>
    <w:rsid w:val="00A03A5A"/>
    <w:rsid w:val="00A07D24"/>
    <w:rsid w:val="00A33782"/>
    <w:rsid w:val="00A3411E"/>
    <w:rsid w:val="00A434A2"/>
    <w:rsid w:val="00A528BD"/>
    <w:rsid w:val="00A55F9E"/>
    <w:rsid w:val="00A61DA2"/>
    <w:rsid w:val="00A9470A"/>
    <w:rsid w:val="00AA2F5D"/>
    <w:rsid w:val="00AA7DF7"/>
    <w:rsid w:val="00AB39A7"/>
    <w:rsid w:val="00AC1296"/>
    <w:rsid w:val="00AC7F4E"/>
    <w:rsid w:val="00AE4EC5"/>
    <w:rsid w:val="00B226A6"/>
    <w:rsid w:val="00B2459A"/>
    <w:rsid w:val="00B42913"/>
    <w:rsid w:val="00B47734"/>
    <w:rsid w:val="00B50CB8"/>
    <w:rsid w:val="00B532C2"/>
    <w:rsid w:val="00B575FD"/>
    <w:rsid w:val="00B602D8"/>
    <w:rsid w:val="00B63B85"/>
    <w:rsid w:val="00B6645B"/>
    <w:rsid w:val="00B6725D"/>
    <w:rsid w:val="00B70411"/>
    <w:rsid w:val="00B75321"/>
    <w:rsid w:val="00B85F92"/>
    <w:rsid w:val="00B93E6C"/>
    <w:rsid w:val="00BA1E81"/>
    <w:rsid w:val="00BA40CA"/>
    <w:rsid w:val="00BB04EB"/>
    <w:rsid w:val="00BB527F"/>
    <w:rsid w:val="00BB75A9"/>
    <w:rsid w:val="00BC1BFC"/>
    <w:rsid w:val="00BC31F6"/>
    <w:rsid w:val="00BD0538"/>
    <w:rsid w:val="00BD18BB"/>
    <w:rsid w:val="00BE0BEB"/>
    <w:rsid w:val="00BE1172"/>
    <w:rsid w:val="00BE770E"/>
    <w:rsid w:val="00BF0750"/>
    <w:rsid w:val="00BF2D47"/>
    <w:rsid w:val="00BF7704"/>
    <w:rsid w:val="00C00A73"/>
    <w:rsid w:val="00C14F80"/>
    <w:rsid w:val="00C1580D"/>
    <w:rsid w:val="00C2683C"/>
    <w:rsid w:val="00C32146"/>
    <w:rsid w:val="00C33ADD"/>
    <w:rsid w:val="00C40B90"/>
    <w:rsid w:val="00C5042F"/>
    <w:rsid w:val="00C54EB4"/>
    <w:rsid w:val="00C6275E"/>
    <w:rsid w:val="00C627DA"/>
    <w:rsid w:val="00C6335E"/>
    <w:rsid w:val="00C769EB"/>
    <w:rsid w:val="00C94770"/>
    <w:rsid w:val="00CA6C80"/>
    <w:rsid w:val="00CD0958"/>
    <w:rsid w:val="00CD4834"/>
    <w:rsid w:val="00CE086B"/>
    <w:rsid w:val="00CE4819"/>
    <w:rsid w:val="00CE6393"/>
    <w:rsid w:val="00CF18D3"/>
    <w:rsid w:val="00CF272B"/>
    <w:rsid w:val="00D100A3"/>
    <w:rsid w:val="00D13ED7"/>
    <w:rsid w:val="00D419E2"/>
    <w:rsid w:val="00D451E0"/>
    <w:rsid w:val="00D47344"/>
    <w:rsid w:val="00D503CC"/>
    <w:rsid w:val="00D51104"/>
    <w:rsid w:val="00D53817"/>
    <w:rsid w:val="00D62AE3"/>
    <w:rsid w:val="00D748BE"/>
    <w:rsid w:val="00D81D2E"/>
    <w:rsid w:val="00D954B6"/>
    <w:rsid w:val="00DA2580"/>
    <w:rsid w:val="00DA7F7B"/>
    <w:rsid w:val="00DC7B15"/>
    <w:rsid w:val="00DD6487"/>
    <w:rsid w:val="00DE556B"/>
    <w:rsid w:val="00DF5DDE"/>
    <w:rsid w:val="00E223AD"/>
    <w:rsid w:val="00E2510F"/>
    <w:rsid w:val="00E25CE2"/>
    <w:rsid w:val="00E26F8B"/>
    <w:rsid w:val="00E33D77"/>
    <w:rsid w:val="00E35FDC"/>
    <w:rsid w:val="00E730BA"/>
    <w:rsid w:val="00E7366F"/>
    <w:rsid w:val="00E768D2"/>
    <w:rsid w:val="00E81514"/>
    <w:rsid w:val="00EA066E"/>
    <w:rsid w:val="00EA2B52"/>
    <w:rsid w:val="00EA47CE"/>
    <w:rsid w:val="00EA6242"/>
    <w:rsid w:val="00EA7E9F"/>
    <w:rsid w:val="00EA7F99"/>
    <w:rsid w:val="00EE6979"/>
    <w:rsid w:val="00EE78A1"/>
    <w:rsid w:val="00EF4C80"/>
    <w:rsid w:val="00F11F49"/>
    <w:rsid w:val="00F15DFA"/>
    <w:rsid w:val="00F216FC"/>
    <w:rsid w:val="00F2348B"/>
    <w:rsid w:val="00F2466E"/>
    <w:rsid w:val="00F31284"/>
    <w:rsid w:val="00F35F39"/>
    <w:rsid w:val="00F5124D"/>
    <w:rsid w:val="00F6228B"/>
    <w:rsid w:val="00F641C1"/>
    <w:rsid w:val="00F67E91"/>
    <w:rsid w:val="00F92C84"/>
    <w:rsid w:val="00FA6DDD"/>
    <w:rsid w:val="00FB416C"/>
    <w:rsid w:val="00FC57AB"/>
    <w:rsid w:val="00FC7104"/>
    <w:rsid w:val="00FE7059"/>
    <w:rsid w:val="00FE7E2F"/>
    <w:rsid w:val="00FF5991"/>
    <w:rsid w:val="00FF6DA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1A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1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D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66C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6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4D2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A6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4D2"/>
    <w:rPr>
      <w:rFonts w:ascii="Calibri" w:eastAsia="Times New Roman" w:hAnsi="Calibri" w:cs="Times New Roman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9D5C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C7E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5C7E"/>
    <w:rPr>
      <w:sz w:val="20"/>
      <w:szCs w:val="20"/>
    </w:rPr>
  </w:style>
  <w:style w:type="table" w:styleId="Grigliatabella">
    <w:name w:val="Table Grid"/>
    <w:basedOn w:val="Tabellanormale"/>
    <w:uiPriority w:val="59"/>
    <w:rsid w:val="00BE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636B8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5636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1A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1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D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66C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6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4D2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A6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4D2"/>
    <w:rPr>
      <w:rFonts w:ascii="Calibri" w:eastAsia="Times New Roman" w:hAnsi="Calibri" w:cs="Times New Roman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9D5C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C7E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5C7E"/>
    <w:rPr>
      <w:sz w:val="20"/>
      <w:szCs w:val="20"/>
    </w:rPr>
  </w:style>
  <w:style w:type="table" w:styleId="Grigliatabella">
    <w:name w:val="Table Grid"/>
    <w:basedOn w:val="Tabellanormale"/>
    <w:uiPriority w:val="59"/>
    <w:rsid w:val="00BE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636B8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5636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E07B-5A05-44D8-99C6-1D101418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Moimas Flavio</dc:creator>
  <cp:lastModifiedBy>Moimas Flavio</cp:lastModifiedBy>
  <cp:revision>11</cp:revision>
  <cp:lastPrinted>2019-06-18T12:21:00Z</cp:lastPrinted>
  <dcterms:created xsi:type="dcterms:W3CDTF">2019-06-13T08:30:00Z</dcterms:created>
  <dcterms:modified xsi:type="dcterms:W3CDTF">2019-07-05T14:20:00Z</dcterms:modified>
</cp:coreProperties>
</file>